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D14379" w14:textId="60F1B188" w:rsidR="00C26F35" w:rsidRPr="00C26F35" w:rsidRDefault="00C26F35" w:rsidP="00C26F35">
      <w:pPr>
        <w:rPr>
          <w:rFonts w:ascii="Times New Roman" w:hAnsi="Times New Roman" w:cs="Times New Roman"/>
          <w:b/>
          <w:bCs/>
          <w:sz w:val="24"/>
          <w:szCs w:val="24"/>
        </w:rPr>
      </w:pPr>
      <w:r w:rsidRPr="00C26F35">
        <w:rPr>
          <w:rFonts w:ascii="Times New Roman" w:hAnsi="Times New Roman" w:cs="Times New Roman"/>
          <w:b/>
          <w:bCs/>
          <w:sz w:val="24"/>
          <w:szCs w:val="24"/>
        </w:rPr>
        <w:t>Supplementary fi</w:t>
      </w:r>
      <w:r>
        <w:rPr>
          <w:rFonts w:ascii="Times New Roman" w:hAnsi="Times New Roman" w:cs="Times New Roman"/>
          <w:b/>
          <w:bCs/>
          <w:sz w:val="24"/>
          <w:szCs w:val="24"/>
        </w:rPr>
        <w:t>gur</w:t>
      </w:r>
      <w:r w:rsidRPr="00C26F35">
        <w:rPr>
          <w:rFonts w:ascii="Times New Roman" w:hAnsi="Times New Roman" w:cs="Times New Roman"/>
          <w:b/>
          <w:bCs/>
          <w:sz w:val="24"/>
          <w:szCs w:val="24"/>
        </w:rPr>
        <w:t xml:space="preserve">es for </w:t>
      </w:r>
    </w:p>
    <w:p w14:paraId="3E496FD8" w14:textId="77777777" w:rsidR="005A5B8D" w:rsidRPr="00FD2158" w:rsidRDefault="005A5B8D" w:rsidP="005A5B8D">
      <w:pPr>
        <w:rPr>
          <w:rFonts w:ascii="Times New Roman" w:hAnsi="Times New Roman" w:cs="Times New Roman"/>
          <w:b/>
          <w:bCs/>
          <w:sz w:val="24"/>
          <w:szCs w:val="24"/>
        </w:rPr>
      </w:pPr>
      <w:r w:rsidRPr="00FD2158">
        <w:rPr>
          <w:rFonts w:ascii="Times New Roman" w:hAnsi="Times New Roman" w:cs="Times New Roman"/>
          <w:b/>
          <w:bCs/>
          <w:sz w:val="24"/>
          <w:szCs w:val="24"/>
        </w:rPr>
        <w:t xml:space="preserve">Scupa: </w:t>
      </w:r>
      <w:r w:rsidRPr="003F5724">
        <w:rPr>
          <w:rFonts w:ascii="Times New Roman" w:hAnsi="Times New Roman" w:cs="Times New Roman"/>
          <w:b/>
          <w:bCs/>
        </w:rPr>
        <w:t>S</w:t>
      </w:r>
      <w:r w:rsidRPr="00CC303E">
        <w:rPr>
          <w:rFonts w:ascii="Times New Roman" w:hAnsi="Times New Roman" w:cs="Times New Roman"/>
          <w:b/>
          <w:bCs/>
        </w:rPr>
        <w:t>ingle-</w:t>
      </w:r>
      <w:r w:rsidRPr="003F5724">
        <w:rPr>
          <w:rFonts w:ascii="Times New Roman" w:hAnsi="Times New Roman" w:cs="Times New Roman"/>
          <w:b/>
          <w:bCs/>
        </w:rPr>
        <w:t>c</w:t>
      </w:r>
      <w:r w:rsidRPr="00CC303E">
        <w:rPr>
          <w:rFonts w:ascii="Times New Roman" w:hAnsi="Times New Roman" w:cs="Times New Roman"/>
          <w:b/>
          <w:bCs/>
        </w:rPr>
        <w:t xml:space="preserve">ell </w:t>
      </w:r>
      <w:r w:rsidRPr="003F5724">
        <w:rPr>
          <w:rFonts w:ascii="Times New Roman" w:hAnsi="Times New Roman" w:cs="Times New Roman"/>
          <w:b/>
          <w:bCs/>
        </w:rPr>
        <w:t>u</w:t>
      </w:r>
      <w:r w:rsidRPr="00CC303E">
        <w:rPr>
          <w:rFonts w:ascii="Times New Roman" w:hAnsi="Times New Roman" w:cs="Times New Roman"/>
          <w:b/>
          <w:bCs/>
        </w:rPr>
        <w:t xml:space="preserve">nified </w:t>
      </w:r>
      <w:r w:rsidRPr="003F5724">
        <w:rPr>
          <w:rFonts w:ascii="Times New Roman" w:hAnsi="Times New Roman" w:cs="Times New Roman"/>
          <w:b/>
          <w:bCs/>
        </w:rPr>
        <w:t>p</w:t>
      </w:r>
      <w:r w:rsidRPr="00CC303E">
        <w:rPr>
          <w:rFonts w:ascii="Times New Roman" w:hAnsi="Times New Roman" w:cs="Times New Roman"/>
          <w:b/>
          <w:bCs/>
        </w:rPr>
        <w:t xml:space="preserve">olarization </w:t>
      </w:r>
      <w:r>
        <w:rPr>
          <w:rFonts w:ascii="Times New Roman" w:hAnsi="Times New Roman" w:cs="Times New Roman"/>
          <w:b/>
          <w:bCs/>
        </w:rPr>
        <w:t xml:space="preserve">assessment </w:t>
      </w:r>
      <w:r w:rsidRPr="003F5724">
        <w:rPr>
          <w:rFonts w:ascii="Times New Roman" w:hAnsi="Times New Roman" w:cs="Times New Roman"/>
          <w:b/>
          <w:bCs/>
          <w:sz w:val="24"/>
          <w:szCs w:val="24"/>
        </w:rPr>
        <w:t>o</w:t>
      </w:r>
      <w:r>
        <w:rPr>
          <w:rFonts w:ascii="Times New Roman" w:hAnsi="Times New Roman" w:cs="Times New Roman"/>
          <w:b/>
          <w:bCs/>
          <w:sz w:val="24"/>
          <w:szCs w:val="24"/>
        </w:rPr>
        <w:t xml:space="preserve">f </w:t>
      </w:r>
      <w:r w:rsidRPr="00FD2158">
        <w:rPr>
          <w:rFonts w:ascii="Times New Roman" w:hAnsi="Times New Roman" w:cs="Times New Roman"/>
          <w:b/>
          <w:bCs/>
          <w:sz w:val="24"/>
          <w:szCs w:val="24"/>
        </w:rPr>
        <w:t>immune cell</w:t>
      </w:r>
      <w:r>
        <w:rPr>
          <w:rFonts w:ascii="Times New Roman" w:hAnsi="Times New Roman" w:cs="Times New Roman"/>
          <w:b/>
          <w:bCs/>
          <w:sz w:val="24"/>
          <w:szCs w:val="24"/>
        </w:rPr>
        <w:t>s</w:t>
      </w:r>
      <w:r w:rsidRPr="00FD2158">
        <w:rPr>
          <w:rFonts w:ascii="Times New Roman" w:hAnsi="Times New Roman" w:cs="Times New Roman"/>
          <w:b/>
          <w:bCs/>
          <w:sz w:val="24"/>
          <w:szCs w:val="24"/>
        </w:rPr>
        <w:t xml:space="preserve"> </w:t>
      </w:r>
      <w:r>
        <w:rPr>
          <w:rFonts w:ascii="Times New Roman" w:hAnsi="Times New Roman" w:cs="Times New Roman"/>
          <w:b/>
          <w:bCs/>
          <w:sz w:val="24"/>
          <w:szCs w:val="24"/>
        </w:rPr>
        <w:t>using</w:t>
      </w:r>
      <w:r w:rsidRPr="00FD2158">
        <w:rPr>
          <w:rFonts w:ascii="Times New Roman" w:hAnsi="Times New Roman" w:cs="Times New Roman"/>
          <w:b/>
          <w:bCs/>
          <w:sz w:val="24"/>
          <w:szCs w:val="24"/>
        </w:rPr>
        <w:t xml:space="preserve"> </w:t>
      </w:r>
      <w:r w:rsidRPr="004B75A2">
        <w:rPr>
          <w:rFonts w:ascii="Times New Roman" w:hAnsi="Times New Roman" w:cs="Times New Roman"/>
          <w:b/>
          <w:bCs/>
          <w:sz w:val="24"/>
          <w:szCs w:val="24"/>
        </w:rPr>
        <w:t xml:space="preserve">the </w:t>
      </w:r>
      <w:r w:rsidRPr="00FD2158">
        <w:rPr>
          <w:rFonts w:ascii="Times New Roman" w:hAnsi="Times New Roman" w:cs="Times New Roman"/>
          <w:b/>
          <w:bCs/>
          <w:sz w:val="24"/>
          <w:szCs w:val="24"/>
        </w:rPr>
        <w:t>single-cell foundation model</w:t>
      </w:r>
    </w:p>
    <w:p w14:paraId="75D15A63" w14:textId="42C323E7" w:rsidR="00C26F35" w:rsidRPr="00550E54" w:rsidRDefault="00C26F35" w:rsidP="00C26F35">
      <w:pPr>
        <w:rPr>
          <w:rFonts w:ascii="Times New Roman" w:hAnsi="Times New Roman" w:cs="Times New Roman"/>
        </w:rPr>
      </w:pPr>
      <w:r w:rsidRPr="00550E54">
        <w:rPr>
          <w:rFonts w:ascii="Times New Roman" w:hAnsi="Times New Roman" w:cs="Times New Roman"/>
        </w:rPr>
        <w:t>Wendao Liu</w:t>
      </w:r>
      <w:r w:rsidRPr="002063E5">
        <w:rPr>
          <w:rFonts w:ascii="Times New Roman" w:hAnsi="Times New Roman" w:cs="Times New Roman"/>
          <w:vertAlign w:val="superscript"/>
        </w:rPr>
        <w:t>1,2</w:t>
      </w:r>
      <w:r w:rsidRPr="00550E54">
        <w:rPr>
          <w:rFonts w:ascii="Times New Roman" w:hAnsi="Times New Roman" w:cs="Times New Roman"/>
        </w:rPr>
        <w:t>, Zhongming Zhao</w:t>
      </w:r>
      <w:r w:rsidRPr="002063E5">
        <w:rPr>
          <w:rFonts w:ascii="Times New Roman" w:hAnsi="Times New Roman" w:cs="Times New Roman"/>
          <w:vertAlign w:val="superscript"/>
        </w:rPr>
        <w:t>1,2</w:t>
      </w:r>
      <w:r>
        <w:rPr>
          <w:rFonts w:ascii="Times New Roman" w:hAnsi="Times New Roman" w:cs="Times New Roman"/>
          <w:vertAlign w:val="superscript"/>
        </w:rPr>
        <w:t>*</w:t>
      </w:r>
    </w:p>
    <w:p w14:paraId="7B85822B" w14:textId="77777777" w:rsidR="00C26F35" w:rsidRDefault="00C26F35" w:rsidP="00C26F35">
      <w:pPr>
        <w:rPr>
          <w:rFonts w:ascii="Times New Roman" w:hAnsi="Times New Roman" w:cs="Times New Roman"/>
        </w:rPr>
      </w:pPr>
      <w:r w:rsidRPr="002063E5">
        <w:rPr>
          <w:rFonts w:ascii="Times New Roman" w:hAnsi="Times New Roman" w:cs="Times New Roman"/>
          <w:vertAlign w:val="superscript"/>
        </w:rPr>
        <w:t>1</w:t>
      </w:r>
      <w:r w:rsidRPr="00550E54">
        <w:rPr>
          <w:rFonts w:ascii="Times New Roman" w:hAnsi="Times New Roman" w:cs="Times New Roman"/>
        </w:rPr>
        <w:t>The University of Texas MD Anderson Cancer Center UTHealth Houston Graduate School of Biomedical Sciences, Houston, T</w:t>
      </w:r>
      <w:r>
        <w:rPr>
          <w:rFonts w:ascii="Times New Roman" w:hAnsi="Times New Roman" w:cs="Times New Roman"/>
        </w:rPr>
        <w:t>X, USA</w:t>
      </w:r>
      <w:r w:rsidRPr="00550E54">
        <w:rPr>
          <w:rFonts w:ascii="Times New Roman" w:hAnsi="Times New Roman" w:cs="Times New Roman"/>
        </w:rPr>
        <w:t xml:space="preserve">. </w:t>
      </w:r>
    </w:p>
    <w:p w14:paraId="4BDFB5B7" w14:textId="77777777" w:rsidR="00C26F35" w:rsidRDefault="00C26F35" w:rsidP="00C26F35">
      <w:pPr>
        <w:rPr>
          <w:rFonts w:ascii="Times New Roman" w:hAnsi="Times New Roman" w:cs="Times New Roman"/>
        </w:rPr>
      </w:pPr>
      <w:r w:rsidRPr="002063E5">
        <w:rPr>
          <w:rFonts w:ascii="Times New Roman" w:hAnsi="Times New Roman" w:cs="Times New Roman"/>
          <w:vertAlign w:val="superscript"/>
        </w:rPr>
        <w:t>2</w:t>
      </w:r>
      <w:r w:rsidRPr="00550E54">
        <w:rPr>
          <w:rFonts w:ascii="Times New Roman" w:hAnsi="Times New Roman" w:cs="Times New Roman"/>
        </w:rPr>
        <w:t>Center for Precision</w:t>
      </w:r>
      <w:r>
        <w:rPr>
          <w:rFonts w:ascii="Times New Roman" w:hAnsi="Times New Roman" w:cs="Times New Roman"/>
        </w:rPr>
        <w:t xml:space="preserve"> </w:t>
      </w:r>
      <w:r w:rsidRPr="00550E54">
        <w:rPr>
          <w:rFonts w:ascii="Times New Roman" w:hAnsi="Times New Roman" w:cs="Times New Roman"/>
        </w:rPr>
        <w:t>Health, McWilliams School of Biomedical Informatics, The University of Texas</w:t>
      </w:r>
      <w:r>
        <w:rPr>
          <w:rFonts w:ascii="Times New Roman" w:hAnsi="Times New Roman" w:cs="Times New Roman"/>
        </w:rPr>
        <w:t xml:space="preserve"> </w:t>
      </w:r>
      <w:r w:rsidRPr="00550E54">
        <w:rPr>
          <w:rFonts w:ascii="Times New Roman" w:hAnsi="Times New Roman" w:cs="Times New Roman"/>
        </w:rPr>
        <w:t>Health Science Center at Houston, Houston, T</w:t>
      </w:r>
      <w:r>
        <w:rPr>
          <w:rFonts w:ascii="Times New Roman" w:hAnsi="Times New Roman" w:cs="Times New Roman"/>
        </w:rPr>
        <w:t>X, USA</w:t>
      </w:r>
      <w:r w:rsidRPr="00550E54">
        <w:rPr>
          <w:rFonts w:ascii="Times New Roman" w:hAnsi="Times New Roman" w:cs="Times New Roman"/>
        </w:rPr>
        <w:t>.</w:t>
      </w:r>
    </w:p>
    <w:p w14:paraId="4CE0CA16" w14:textId="0955089F" w:rsidR="00C26F35" w:rsidRDefault="00C26F35" w:rsidP="00C26F35">
      <w:pPr>
        <w:rPr>
          <w:rFonts w:ascii="Times New Roman" w:hAnsi="Times New Roman" w:cs="Times New Roman"/>
          <w:vertAlign w:val="superscript"/>
        </w:rPr>
      </w:pPr>
    </w:p>
    <w:p w14:paraId="1E387456" w14:textId="77777777" w:rsidR="00945C22" w:rsidRDefault="00945C22" w:rsidP="00C26F35">
      <w:pPr>
        <w:rPr>
          <w:rStyle w:val="Hyperlink"/>
          <w:rFonts w:ascii="Times New Roman" w:hAnsi="Times New Roman" w:cs="Times New Roman"/>
        </w:rPr>
      </w:pPr>
    </w:p>
    <w:p w14:paraId="6EC9EBDC" w14:textId="536A528D" w:rsidR="00C30738" w:rsidRDefault="00C30738" w:rsidP="00C26F35">
      <w:pPr>
        <w:rPr>
          <w:rStyle w:val="Hyperlink"/>
          <w:rFonts w:ascii="Times New Roman" w:hAnsi="Times New Roman" w:cs="Times New Roman"/>
        </w:rPr>
      </w:pPr>
    </w:p>
    <w:p w14:paraId="30EDE056" w14:textId="30C41969" w:rsidR="00C30738" w:rsidRDefault="00C30738" w:rsidP="00C26F35">
      <w:pPr>
        <w:rPr>
          <w:rStyle w:val="Hyperlink"/>
          <w:rFonts w:ascii="Times New Roman" w:hAnsi="Times New Roman" w:cs="Times New Roman"/>
        </w:rPr>
      </w:pPr>
    </w:p>
    <w:p w14:paraId="6E0FA6A3" w14:textId="69789EB8" w:rsidR="00C30738" w:rsidRDefault="00C30738" w:rsidP="00C26F35">
      <w:pPr>
        <w:rPr>
          <w:rStyle w:val="Hyperlink"/>
          <w:rFonts w:ascii="Times New Roman" w:hAnsi="Times New Roman" w:cs="Times New Roman"/>
        </w:rPr>
      </w:pPr>
    </w:p>
    <w:p w14:paraId="536DDB13" w14:textId="68CA0275" w:rsidR="00C30738" w:rsidRDefault="00C30738" w:rsidP="00C26F35">
      <w:pPr>
        <w:rPr>
          <w:rStyle w:val="Hyperlink"/>
          <w:rFonts w:ascii="Times New Roman" w:hAnsi="Times New Roman" w:cs="Times New Roman"/>
        </w:rPr>
      </w:pPr>
    </w:p>
    <w:p w14:paraId="28CD2470" w14:textId="77777777" w:rsidR="005A5B8D" w:rsidRDefault="005A5B8D" w:rsidP="00C26F35">
      <w:pPr>
        <w:rPr>
          <w:rStyle w:val="Hyperlink"/>
          <w:rFonts w:ascii="Times New Roman" w:hAnsi="Times New Roman" w:cs="Times New Roman"/>
        </w:rPr>
      </w:pPr>
    </w:p>
    <w:p w14:paraId="79B48C7D" w14:textId="5E6D6B9D" w:rsidR="002E7DFF" w:rsidRDefault="002E7DFF" w:rsidP="002E7DFF">
      <w:pPr>
        <w:pStyle w:val="NormalWeb"/>
      </w:pPr>
      <w:r>
        <w:rPr>
          <w:noProof/>
        </w:rPr>
        <w:lastRenderedPageBreak/>
        <w:drawing>
          <wp:inline distT="0" distB="0" distL="0" distR="0" wp14:anchorId="0DE733A2" wp14:editId="1B1E744D">
            <wp:extent cx="6400800" cy="4556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400800" cy="4556125"/>
                    </a:xfrm>
                    <a:prstGeom prst="rect">
                      <a:avLst/>
                    </a:prstGeom>
                    <a:noFill/>
                    <a:ln>
                      <a:noFill/>
                    </a:ln>
                  </pic:spPr>
                </pic:pic>
              </a:graphicData>
            </a:graphic>
          </wp:inline>
        </w:drawing>
      </w:r>
    </w:p>
    <w:p w14:paraId="26C63E3A" w14:textId="3621C22A" w:rsidR="002E7DFF" w:rsidRPr="005B61FB" w:rsidRDefault="002E7DFF" w:rsidP="002E7DFF">
      <w:pPr>
        <w:pStyle w:val="NormalWeb"/>
        <w:rPr>
          <w:b/>
          <w:bCs/>
          <w:sz w:val="22"/>
          <w:szCs w:val="22"/>
        </w:rPr>
      </w:pPr>
      <w:r w:rsidRPr="005B61FB">
        <w:rPr>
          <w:b/>
          <w:bCs/>
          <w:sz w:val="22"/>
          <w:szCs w:val="22"/>
        </w:rPr>
        <w:t>Supplementary Fig. 1.</w:t>
      </w:r>
      <w:r w:rsidR="00C30738" w:rsidRPr="005B61FB">
        <w:rPr>
          <w:b/>
          <w:bCs/>
          <w:sz w:val="22"/>
          <w:szCs w:val="22"/>
        </w:rPr>
        <w:t xml:space="preserve"> </w:t>
      </w:r>
      <w:r w:rsidR="00A9357B" w:rsidRPr="00A9357B">
        <w:rPr>
          <w:b/>
          <w:bCs/>
          <w:sz w:val="22"/>
          <w:szCs w:val="22"/>
        </w:rPr>
        <w:t xml:space="preserve">A network showing </w:t>
      </w:r>
      <w:r w:rsidR="00A9357B">
        <w:rPr>
          <w:b/>
          <w:bCs/>
          <w:sz w:val="22"/>
          <w:szCs w:val="22"/>
        </w:rPr>
        <w:t>t</w:t>
      </w:r>
      <w:r w:rsidR="00C30738" w:rsidRPr="005B61FB">
        <w:rPr>
          <w:b/>
          <w:bCs/>
          <w:sz w:val="22"/>
          <w:szCs w:val="22"/>
        </w:rPr>
        <w:t>he immune cell polarization states</w:t>
      </w:r>
      <w:r w:rsidR="00A9357B">
        <w:rPr>
          <w:b/>
          <w:bCs/>
          <w:sz w:val="22"/>
          <w:szCs w:val="22"/>
        </w:rPr>
        <w:t xml:space="preserve"> with </w:t>
      </w:r>
      <w:r w:rsidR="00A9357B" w:rsidRPr="005B61FB">
        <w:rPr>
          <w:b/>
          <w:bCs/>
          <w:sz w:val="22"/>
          <w:szCs w:val="22"/>
        </w:rPr>
        <w:t>top five marker genes</w:t>
      </w:r>
      <w:r w:rsidR="00C30738" w:rsidRPr="005B61FB">
        <w:rPr>
          <w:b/>
          <w:bCs/>
          <w:sz w:val="22"/>
          <w:szCs w:val="22"/>
        </w:rPr>
        <w:t>.</w:t>
      </w:r>
    </w:p>
    <w:p w14:paraId="0AB57AA9" w14:textId="36048281" w:rsidR="002E7DFF" w:rsidRDefault="00C30738" w:rsidP="002E7DFF">
      <w:pPr>
        <w:pStyle w:val="NormalWeb"/>
      </w:pPr>
      <w:r>
        <w:rPr>
          <w:noProof/>
        </w:rPr>
        <w:lastRenderedPageBreak/>
        <w:drawing>
          <wp:inline distT="0" distB="0" distL="0" distR="0" wp14:anchorId="001ADAAE" wp14:editId="591D73AA">
            <wp:extent cx="6400800" cy="4928431"/>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660F6E3F" w14:textId="649A7B06" w:rsidR="004B5E21" w:rsidRPr="004B5E21" w:rsidRDefault="004B5E21" w:rsidP="002E7DFF">
      <w:pPr>
        <w:pStyle w:val="NormalWeb"/>
        <w:rPr>
          <w:sz w:val="22"/>
          <w:szCs w:val="22"/>
        </w:rPr>
      </w:pPr>
      <w:r w:rsidRPr="004B5E21">
        <w:rPr>
          <w:b/>
          <w:bCs/>
          <w:sz w:val="22"/>
          <w:szCs w:val="22"/>
        </w:rPr>
        <w:t>Supplementary Fig. 2</w:t>
      </w:r>
      <w:r w:rsidRPr="005B61FB">
        <w:rPr>
          <w:b/>
          <w:bCs/>
          <w:sz w:val="22"/>
          <w:szCs w:val="22"/>
        </w:rPr>
        <w:t>.</w:t>
      </w:r>
      <w:r w:rsidRPr="004B5E21">
        <w:rPr>
          <w:sz w:val="22"/>
          <w:szCs w:val="22"/>
        </w:rPr>
        <w:t xml:space="preserve"> </w:t>
      </w:r>
      <w:r w:rsidRPr="004B5E21">
        <w:rPr>
          <w:b/>
          <w:bCs/>
          <w:sz w:val="22"/>
          <w:szCs w:val="22"/>
        </w:rPr>
        <w:t xml:space="preserve">Scupa learns the representation of polarization states in </w:t>
      </w:r>
      <w:r>
        <w:rPr>
          <w:b/>
          <w:bCs/>
          <w:sz w:val="22"/>
          <w:szCs w:val="22"/>
        </w:rPr>
        <w:t>B</w:t>
      </w:r>
      <w:r w:rsidRPr="004B5E21">
        <w:rPr>
          <w:b/>
          <w:bCs/>
          <w:sz w:val="22"/>
          <w:szCs w:val="22"/>
        </w:rPr>
        <w:t xml:space="preserve"> cells.</w:t>
      </w:r>
      <w:r>
        <w:rPr>
          <w:b/>
          <w:bCs/>
          <w:sz w:val="22"/>
          <w:szCs w:val="22"/>
        </w:rPr>
        <w:t xml:space="preserve"> </w:t>
      </w:r>
      <w:r w:rsidRPr="004B5E21">
        <w:rPr>
          <w:sz w:val="22"/>
          <w:szCs w:val="22"/>
        </w:rPr>
        <w:t xml:space="preserve">a. UMAP plots showing </w:t>
      </w:r>
      <w:r>
        <w:rPr>
          <w:sz w:val="22"/>
          <w:szCs w:val="22"/>
        </w:rPr>
        <w:t>B</w:t>
      </w:r>
      <w:r w:rsidRPr="004B5E21">
        <w:rPr>
          <w:sz w:val="22"/>
          <w:szCs w:val="22"/>
        </w:rPr>
        <w:t xml:space="preserve"> cells from </w:t>
      </w:r>
      <w:r w:rsidR="004B225C">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Pr="004B5E21">
        <w:rPr>
          <w:sz w:val="22"/>
          <w:szCs w:val="22"/>
        </w:rPr>
        <w:t>.</w:t>
      </w:r>
    </w:p>
    <w:p w14:paraId="0A2B05CE" w14:textId="7A11E311" w:rsidR="00C30738" w:rsidRDefault="00C30738" w:rsidP="002E7DFF">
      <w:pPr>
        <w:pStyle w:val="NormalWeb"/>
      </w:pPr>
      <w:r>
        <w:rPr>
          <w:noProof/>
        </w:rPr>
        <w:lastRenderedPageBreak/>
        <w:drawing>
          <wp:inline distT="0" distB="0" distL="0" distR="0" wp14:anchorId="662F717E" wp14:editId="1A4EF451">
            <wp:extent cx="6400720" cy="3938904"/>
            <wp:effectExtent l="0" t="0" r="63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6" cstate="print">
                      <a:extLst>
                        <a:ext uri="{28A0092B-C50C-407E-A947-70E740481C1C}">
                          <a14:useLocalDpi xmlns:a14="http://schemas.microsoft.com/office/drawing/2010/main" val="0"/>
                        </a:ext>
                      </a:extLst>
                    </a:blip>
                    <a:stretch>
                      <a:fillRect/>
                    </a:stretch>
                  </pic:blipFill>
                  <pic:spPr>
                    <a:xfrm>
                      <a:off x="0" y="0"/>
                      <a:ext cx="6400720" cy="3938904"/>
                    </a:xfrm>
                    <a:prstGeom prst="rect">
                      <a:avLst/>
                    </a:prstGeom>
                  </pic:spPr>
                </pic:pic>
              </a:graphicData>
            </a:graphic>
          </wp:inline>
        </w:drawing>
      </w:r>
    </w:p>
    <w:p w14:paraId="247C9C68" w14:textId="3F81ACC8" w:rsidR="004B5E21" w:rsidRPr="004B5E21" w:rsidRDefault="004B5E21" w:rsidP="004B5E21">
      <w:pPr>
        <w:pStyle w:val="NormalWeb"/>
        <w:rPr>
          <w:sz w:val="22"/>
          <w:szCs w:val="22"/>
        </w:rPr>
      </w:pPr>
      <w:r w:rsidRPr="004B5E21">
        <w:rPr>
          <w:b/>
          <w:bCs/>
          <w:sz w:val="22"/>
          <w:szCs w:val="22"/>
        </w:rPr>
        <w:t xml:space="preserve">Supplementary Fig. </w:t>
      </w:r>
      <w:r>
        <w:rPr>
          <w:b/>
          <w:bCs/>
          <w:sz w:val="22"/>
          <w:szCs w:val="22"/>
        </w:rPr>
        <w:t>3</w:t>
      </w:r>
      <w:r w:rsidRPr="005B61FB">
        <w:rPr>
          <w:b/>
          <w:bCs/>
          <w:sz w:val="22"/>
          <w:szCs w:val="22"/>
        </w:rPr>
        <w:t>.</w:t>
      </w:r>
      <w:r w:rsidRPr="004B5E21">
        <w:rPr>
          <w:sz w:val="22"/>
          <w:szCs w:val="22"/>
        </w:rPr>
        <w:t xml:space="preserve"> </w:t>
      </w:r>
      <w:r w:rsidRPr="004B5E21">
        <w:rPr>
          <w:b/>
          <w:bCs/>
          <w:sz w:val="22"/>
          <w:szCs w:val="22"/>
        </w:rPr>
        <w:t xml:space="preserve">Scupa learns the representation of polarization states in </w:t>
      </w:r>
      <w:r>
        <w:rPr>
          <w:b/>
          <w:bCs/>
          <w:sz w:val="22"/>
          <w:szCs w:val="22"/>
        </w:rPr>
        <w:t>CD4</w:t>
      </w:r>
      <w:r w:rsidRPr="004B5E21">
        <w:rPr>
          <w:b/>
          <w:bCs/>
          <w:sz w:val="22"/>
          <w:szCs w:val="22"/>
          <w:vertAlign w:val="superscript"/>
        </w:rPr>
        <w:t>+</w:t>
      </w:r>
      <w:r>
        <w:rPr>
          <w:b/>
          <w:bCs/>
          <w:sz w:val="22"/>
          <w:szCs w:val="22"/>
        </w:rPr>
        <w:t xml:space="preserve"> T</w:t>
      </w:r>
      <w:r w:rsidRPr="004B5E21">
        <w:rPr>
          <w:b/>
          <w:bCs/>
          <w:sz w:val="22"/>
          <w:szCs w:val="22"/>
        </w:rPr>
        <w:t xml:space="preserve"> cells.</w:t>
      </w:r>
      <w:r>
        <w:rPr>
          <w:b/>
          <w:bCs/>
          <w:sz w:val="22"/>
          <w:szCs w:val="22"/>
        </w:rPr>
        <w:t xml:space="preserve"> </w:t>
      </w:r>
      <w:r w:rsidRPr="004B5E21">
        <w:rPr>
          <w:sz w:val="22"/>
          <w:szCs w:val="22"/>
        </w:rPr>
        <w:t xml:space="preserve">a. UMAP plots showing </w:t>
      </w:r>
      <w:r>
        <w:rPr>
          <w:sz w:val="22"/>
          <w:szCs w:val="22"/>
        </w:rPr>
        <w:t>CD4</w:t>
      </w:r>
      <w:r w:rsidRPr="004B5E21">
        <w:rPr>
          <w:sz w:val="22"/>
          <w:szCs w:val="22"/>
          <w:vertAlign w:val="superscript"/>
        </w:rPr>
        <w:t>+</w:t>
      </w:r>
      <w:r>
        <w:rPr>
          <w:sz w:val="22"/>
          <w:szCs w:val="22"/>
        </w:rPr>
        <w:t xml:space="preserve"> T</w:t>
      </w:r>
      <w:r w:rsidRPr="004B5E21">
        <w:rPr>
          <w:sz w:val="22"/>
          <w:szCs w:val="22"/>
        </w:rPr>
        <w:t xml:space="preserve"> cells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1B40EACE" w14:textId="77777777" w:rsidR="004B5E21" w:rsidRDefault="004B5E21" w:rsidP="002E7DFF">
      <w:pPr>
        <w:pStyle w:val="NormalWeb"/>
      </w:pPr>
    </w:p>
    <w:p w14:paraId="70445482" w14:textId="1FE053DF" w:rsidR="00C30738" w:rsidRDefault="00C30738" w:rsidP="002E7DFF">
      <w:pPr>
        <w:pStyle w:val="NormalWeb"/>
      </w:pPr>
      <w:r>
        <w:rPr>
          <w:noProof/>
        </w:rPr>
        <w:lastRenderedPageBreak/>
        <w:drawing>
          <wp:inline distT="0" distB="0" distL="0" distR="0" wp14:anchorId="00B4BF0C" wp14:editId="322E13C3">
            <wp:extent cx="6400251" cy="3282882"/>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6400251" cy="3282882"/>
                    </a:xfrm>
                    <a:prstGeom prst="rect">
                      <a:avLst/>
                    </a:prstGeom>
                  </pic:spPr>
                </pic:pic>
              </a:graphicData>
            </a:graphic>
          </wp:inline>
        </w:drawing>
      </w:r>
    </w:p>
    <w:p w14:paraId="6715630D" w14:textId="41DFAD39"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4</w:t>
      </w:r>
      <w:r w:rsidRPr="005B61FB">
        <w:rPr>
          <w:b/>
          <w:bCs/>
          <w:sz w:val="22"/>
          <w:szCs w:val="22"/>
        </w:rPr>
        <w:t>.</w:t>
      </w:r>
      <w:r w:rsidRPr="004B5E21">
        <w:rPr>
          <w:sz w:val="22"/>
          <w:szCs w:val="22"/>
        </w:rPr>
        <w:t xml:space="preserve"> </w:t>
      </w:r>
      <w:r w:rsidRPr="004B5E21">
        <w:rPr>
          <w:b/>
          <w:bCs/>
          <w:sz w:val="22"/>
          <w:szCs w:val="22"/>
        </w:rPr>
        <w:t xml:space="preserve">Scupa learns the representation of polarization states in </w:t>
      </w:r>
      <w:r>
        <w:rPr>
          <w:b/>
          <w:bCs/>
          <w:sz w:val="22"/>
          <w:szCs w:val="22"/>
        </w:rPr>
        <w:t>gamma-delta T</w:t>
      </w:r>
      <w:r w:rsidRPr="004B5E21">
        <w:rPr>
          <w:b/>
          <w:bCs/>
          <w:sz w:val="22"/>
          <w:szCs w:val="22"/>
        </w:rPr>
        <w:t xml:space="preserve"> </w:t>
      </w:r>
      <w:r>
        <w:rPr>
          <w:b/>
          <w:bCs/>
          <w:sz w:val="22"/>
          <w:szCs w:val="22"/>
        </w:rPr>
        <w:t xml:space="preserve">(Tgd) </w:t>
      </w:r>
      <w:r w:rsidRPr="004B5E21">
        <w:rPr>
          <w:b/>
          <w:bCs/>
          <w:sz w:val="22"/>
          <w:szCs w:val="22"/>
        </w:rPr>
        <w:t>cells.</w:t>
      </w:r>
      <w:r>
        <w:rPr>
          <w:b/>
          <w:bCs/>
          <w:sz w:val="22"/>
          <w:szCs w:val="22"/>
        </w:rPr>
        <w:t xml:space="preserve"> </w:t>
      </w:r>
      <w:r w:rsidRPr="004B5E21">
        <w:rPr>
          <w:sz w:val="22"/>
          <w:szCs w:val="22"/>
        </w:rPr>
        <w:t xml:space="preserve">a. UMAP plots showing </w:t>
      </w:r>
      <w:r>
        <w:rPr>
          <w:sz w:val="22"/>
          <w:szCs w:val="22"/>
        </w:rPr>
        <w:t>Tgd</w:t>
      </w:r>
      <w:r w:rsidRPr="004B5E21">
        <w:rPr>
          <w:sz w:val="22"/>
          <w:szCs w:val="22"/>
        </w:rPr>
        <w:t xml:space="preserve"> cells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7BFE5525" w14:textId="77777777" w:rsidR="005B61FB" w:rsidRDefault="005B61FB" w:rsidP="002E7DFF">
      <w:pPr>
        <w:pStyle w:val="NormalWeb"/>
      </w:pPr>
    </w:p>
    <w:p w14:paraId="03F1C2A0" w14:textId="2E151B87" w:rsidR="00C30738" w:rsidRDefault="00C30738" w:rsidP="002E7DFF">
      <w:pPr>
        <w:pStyle w:val="NormalWeb"/>
      </w:pPr>
      <w:r>
        <w:rPr>
          <w:noProof/>
        </w:rPr>
        <w:lastRenderedPageBreak/>
        <w:drawing>
          <wp:inline distT="0" distB="0" distL="0" distR="0" wp14:anchorId="4066E6C0" wp14:editId="63F45E03">
            <wp:extent cx="6400800" cy="4928431"/>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45AF5DAA" w14:textId="0C30FFE1"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5.</w:t>
      </w:r>
      <w:r w:rsidRPr="004B5E21">
        <w:rPr>
          <w:sz w:val="22"/>
          <w:szCs w:val="22"/>
        </w:rPr>
        <w:t xml:space="preserve"> </w:t>
      </w:r>
      <w:r w:rsidRPr="004B5E21">
        <w:rPr>
          <w:b/>
          <w:bCs/>
          <w:sz w:val="22"/>
          <w:szCs w:val="22"/>
        </w:rPr>
        <w:t xml:space="preserve">Scupa learns the representation of polarization states in </w:t>
      </w:r>
      <w:r>
        <w:rPr>
          <w:b/>
          <w:bCs/>
          <w:sz w:val="22"/>
          <w:szCs w:val="22"/>
        </w:rPr>
        <w:t>regulatory T</w:t>
      </w:r>
      <w:r w:rsidRPr="004B5E21">
        <w:rPr>
          <w:b/>
          <w:bCs/>
          <w:sz w:val="22"/>
          <w:szCs w:val="22"/>
        </w:rPr>
        <w:t xml:space="preserve"> </w:t>
      </w:r>
      <w:r>
        <w:rPr>
          <w:b/>
          <w:bCs/>
          <w:sz w:val="22"/>
          <w:szCs w:val="22"/>
        </w:rPr>
        <w:t xml:space="preserve">(Treg) </w:t>
      </w:r>
      <w:r w:rsidRPr="004B5E21">
        <w:rPr>
          <w:b/>
          <w:bCs/>
          <w:sz w:val="22"/>
          <w:szCs w:val="22"/>
        </w:rPr>
        <w:t>cells.</w:t>
      </w:r>
      <w:r>
        <w:rPr>
          <w:b/>
          <w:bCs/>
          <w:sz w:val="22"/>
          <w:szCs w:val="22"/>
        </w:rPr>
        <w:t xml:space="preserve"> </w:t>
      </w:r>
      <w:r w:rsidRPr="004B5E21">
        <w:rPr>
          <w:sz w:val="22"/>
          <w:szCs w:val="22"/>
        </w:rPr>
        <w:t xml:space="preserve">a. UMAP plots showing </w:t>
      </w:r>
      <w:r>
        <w:rPr>
          <w:sz w:val="22"/>
          <w:szCs w:val="22"/>
        </w:rPr>
        <w:t>Treg</w:t>
      </w:r>
      <w:r w:rsidRPr="004B5E21">
        <w:rPr>
          <w:sz w:val="22"/>
          <w:szCs w:val="22"/>
        </w:rPr>
        <w:t xml:space="preserve"> cells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form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7ACDD69E" w14:textId="77777777" w:rsidR="005B61FB" w:rsidRDefault="005B61FB" w:rsidP="002E7DFF">
      <w:pPr>
        <w:pStyle w:val="NormalWeb"/>
      </w:pPr>
    </w:p>
    <w:p w14:paraId="0AC06594" w14:textId="76E1DF28" w:rsidR="00C30738" w:rsidRDefault="00C30738" w:rsidP="002E7DFF">
      <w:pPr>
        <w:pStyle w:val="NormalWeb"/>
      </w:pPr>
      <w:r>
        <w:rPr>
          <w:noProof/>
        </w:rPr>
        <w:lastRenderedPageBreak/>
        <w:drawing>
          <wp:inline distT="0" distB="0" distL="0" distR="0" wp14:anchorId="2327BEC9" wp14:editId="2260525B">
            <wp:extent cx="6400800" cy="4928431"/>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523AEB2E" w14:textId="61E7BF1D" w:rsidR="005B61FB" w:rsidRDefault="005B61FB" w:rsidP="002E7DFF">
      <w:pPr>
        <w:pStyle w:val="NormalWeb"/>
      </w:pPr>
      <w:r w:rsidRPr="004B5E21">
        <w:rPr>
          <w:b/>
          <w:bCs/>
          <w:sz w:val="22"/>
          <w:szCs w:val="22"/>
        </w:rPr>
        <w:t xml:space="preserve">Supplementary Fig. </w:t>
      </w:r>
      <w:r>
        <w:rPr>
          <w:b/>
          <w:bCs/>
          <w:sz w:val="22"/>
          <w:szCs w:val="22"/>
        </w:rPr>
        <w:t>6.</w:t>
      </w:r>
      <w:r w:rsidRPr="004B5E21">
        <w:rPr>
          <w:sz w:val="22"/>
          <w:szCs w:val="22"/>
        </w:rPr>
        <w:t xml:space="preserve"> </w:t>
      </w:r>
      <w:r w:rsidRPr="004B5E21">
        <w:rPr>
          <w:b/>
          <w:bCs/>
          <w:sz w:val="22"/>
          <w:szCs w:val="22"/>
        </w:rPr>
        <w:t xml:space="preserve">Scupa learns the representation of polarization states in </w:t>
      </w:r>
      <w:r>
        <w:rPr>
          <w:b/>
          <w:bCs/>
          <w:sz w:val="22"/>
          <w:szCs w:val="22"/>
        </w:rPr>
        <w:t>NK</w:t>
      </w:r>
      <w:r w:rsidRPr="004B5E21">
        <w:rPr>
          <w:b/>
          <w:bCs/>
          <w:sz w:val="22"/>
          <w:szCs w:val="22"/>
        </w:rPr>
        <w:t xml:space="preserve"> cells.</w:t>
      </w:r>
      <w:r>
        <w:rPr>
          <w:b/>
          <w:bCs/>
          <w:sz w:val="22"/>
          <w:szCs w:val="22"/>
        </w:rPr>
        <w:t xml:space="preserve"> </w:t>
      </w:r>
      <w:r w:rsidRPr="004B5E21">
        <w:rPr>
          <w:sz w:val="22"/>
          <w:szCs w:val="22"/>
        </w:rPr>
        <w:t xml:space="preserve">a. UMAP plots showing </w:t>
      </w:r>
      <w:r>
        <w:rPr>
          <w:sz w:val="22"/>
          <w:szCs w:val="22"/>
        </w:rPr>
        <w:t>NK</w:t>
      </w:r>
      <w:r w:rsidRPr="004B5E21">
        <w:rPr>
          <w:sz w:val="22"/>
          <w:szCs w:val="22"/>
        </w:rPr>
        <w:t xml:space="preserve"> cells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3CED56E2" w14:textId="733C07FC" w:rsidR="00C30738" w:rsidRDefault="00C30738" w:rsidP="002E7DFF">
      <w:pPr>
        <w:pStyle w:val="NormalWeb"/>
      </w:pPr>
      <w:r>
        <w:rPr>
          <w:noProof/>
        </w:rPr>
        <w:lastRenderedPageBreak/>
        <w:drawing>
          <wp:inline distT="0" distB="0" distL="0" distR="0" wp14:anchorId="1A01D800" wp14:editId="4E8E3D71">
            <wp:extent cx="6400720" cy="3938904"/>
            <wp:effectExtent l="0" t="0" r="63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400720" cy="3938904"/>
                    </a:xfrm>
                    <a:prstGeom prst="rect">
                      <a:avLst/>
                    </a:prstGeom>
                  </pic:spPr>
                </pic:pic>
              </a:graphicData>
            </a:graphic>
          </wp:inline>
        </w:drawing>
      </w:r>
    </w:p>
    <w:p w14:paraId="610B3E6F" w14:textId="759BD719" w:rsidR="005B61FB" w:rsidRDefault="005B61FB" w:rsidP="002E7DFF">
      <w:pPr>
        <w:pStyle w:val="NormalWeb"/>
      </w:pPr>
      <w:r w:rsidRPr="004B5E21">
        <w:rPr>
          <w:b/>
          <w:bCs/>
          <w:sz w:val="22"/>
          <w:szCs w:val="22"/>
        </w:rPr>
        <w:t xml:space="preserve">Supplementary Fig. </w:t>
      </w:r>
      <w:r>
        <w:rPr>
          <w:b/>
          <w:bCs/>
          <w:sz w:val="22"/>
          <w:szCs w:val="22"/>
        </w:rPr>
        <w:t>7.</w:t>
      </w:r>
      <w:r w:rsidRPr="004B5E21">
        <w:rPr>
          <w:sz w:val="22"/>
          <w:szCs w:val="22"/>
        </w:rPr>
        <w:t xml:space="preserve"> </w:t>
      </w:r>
      <w:r w:rsidRPr="004B5E21">
        <w:rPr>
          <w:b/>
          <w:bCs/>
          <w:sz w:val="22"/>
          <w:szCs w:val="22"/>
        </w:rPr>
        <w:t xml:space="preserve">Scupa learns the representation of polarization states in </w:t>
      </w:r>
      <w:r>
        <w:rPr>
          <w:b/>
          <w:bCs/>
          <w:sz w:val="22"/>
          <w:szCs w:val="22"/>
        </w:rPr>
        <w:t>p</w:t>
      </w:r>
      <w:r w:rsidRPr="005B61FB">
        <w:rPr>
          <w:b/>
          <w:bCs/>
          <w:sz w:val="22"/>
          <w:szCs w:val="22"/>
        </w:rPr>
        <w:t>lasmacytoid dendritic</w:t>
      </w:r>
      <w:r w:rsidRPr="004B5E21">
        <w:rPr>
          <w:b/>
          <w:bCs/>
          <w:sz w:val="22"/>
          <w:szCs w:val="22"/>
        </w:rPr>
        <w:t xml:space="preserve"> cells</w:t>
      </w:r>
      <w:r>
        <w:rPr>
          <w:b/>
          <w:bCs/>
          <w:sz w:val="22"/>
          <w:szCs w:val="22"/>
        </w:rPr>
        <w:t xml:space="preserve"> (pDCs)</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pDCs</w:t>
      </w:r>
      <w:r w:rsidRPr="004B5E21">
        <w:rPr>
          <w:sz w:val="22"/>
          <w:szCs w:val="22"/>
        </w:rPr>
        <w:t xml:space="preserve">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01C24A39" w14:textId="0E39E9A7" w:rsidR="00C30738" w:rsidRDefault="00C30738" w:rsidP="002E7DFF">
      <w:pPr>
        <w:pStyle w:val="NormalWeb"/>
      </w:pPr>
      <w:r>
        <w:rPr>
          <w:noProof/>
        </w:rPr>
        <w:lastRenderedPageBreak/>
        <w:drawing>
          <wp:inline distT="0" distB="0" distL="0" distR="0" wp14:anchorId="39AFD2C1" wp14:editId="1E70AFD7">
            <wp:extent cx="6400251" cy="3282882"/>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400251" cy="3282882"/>
                    </a:xfrm>
                    <a:prstGeom prst="rect">
                      <a:avLst/>
                    </a:prstGeom>
                  </pic:spPr>
                </pic:pic>
              </a:graphicData>
            </a:graphic>
          </wp:inline>
        </w:drawing>
      </w:r>
    </w:p>
    <w:p w14:paraId="5EC5668F" w14:textId="3676641E" w:rsidR="005B61FB" w:rsidRDefault="005B61FB" w:rsidP="002E7DFF">
      <w:pPr>
        <w:pStyle w:val="NormalWeb"/>
      </w:pPr>
      <w:r w:rsidRPr="004B5E21">
        <w:rPr>
          <w:b/>
          <w:bCs/>
          <w:sz w:val="22"/>
          <w:szCs w:val="22"/>
        </w:rPr>
        <w:t xml:space="preserve">Supplementary Fig. </w:t>
      </w:r>
      <w:r>
        <w:rPr>
          <w:b/>
          <w:bCs/>
          <w:sz w:val="22"/>
          <w:szCs w:val="22"/>
        </w:rPr>
        <w:t>8.</w:t>
      </w:r>
      <w:r w:rsidRPr="004B5E21">
        <w:rPr>
          <w:sz w:val="22"/>
          <w:szCs w:val="22"/>
        </w:rPr>
        <w:t xml:space="preserve"> </w:t>
      </w:r>
      <w:r w:rsidRPr="004B5E21">
        <w:rPr>
          <w:b/>
          <w:bCs/>
          <w:sz w:val="22"/>
          <w:szCs w:val="22"/>
        </w:rPr>
        <w:t xml:space="preserve">Scupa learns the representation of polarization states in </w:t>
      </w:r>
      <w:r>
        <w:rPr>
          <w:b/>
          <w:bCs/>
          <w:sz w:val="22"/>
          <w:szCs w:val="22"/>
        </w:rPr>
        <w:t>conventional</w:t>
      </w:r>
      <w:r w:rsidRPr="005B61FB">
        <w:rPr>
          <w:b/>
          <w:bCs/>
          <w:sz w:val="22"/>
          <w:szCs w:val="22"/>
        </w:rPr>
        <w:t xml:space="preserve"> dendritic</w:t>
      </w:r>
      <w:r w:rsidRPr="004B5E21">
        <w:rPr>
          <w:b/>
          <w:bCs/>
          <w:sz w:val="22"/>
          <w:szCs w:val="22"/>
        </w:rPr>
        <w:t xml:space="preserve"> cells</w:t>
      </w:r>
      <w:r>
        <w:rPr>
          <w:b/>
          <w:bCs/>
          <w:sz w:val="22"/>
          <w:szCs w:val="22"/>
        </w:rPr>
        <w:t xml:space="preserve"> 1 (cDC1)</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cDC1</w:t>
      </w:r>
      <w:r w:rsidRPr="004B5E21">
        <w:rPr>
          <w:sz w:val="22"/>
          <w:szCs w:val="22"/>
        </w:rPr>
        <w:t xml:space="preserve"> from </w:t>
      </w:r>
      <w:r w:rsidR="006D2C03">
        <w:rPr>
          <w:sz w:val="22"/>
          <w:szCs w:val="22"/>
        </w:rPr>
        <w:t xml:space="preserve">the </w:t>
      </w:r>
      <w:r w:rsidRPr="004B5E21">
        <w:rPr>
          <w:sz w:val="22"/>
          <w:szCs w:val="22"/>
        </w:rPr>
        <w:t>samples treated with driving cytokines of each polarization state or</w:t>
      </w:r>
      <w:r w:rsidR="006D2C03">
        <w:rPr>
          <w:sz w:val="22"/>
          <w:szCs w:val="22"/>
        </w:rPr>
        <w:t xml:space="preserve"> from the</w:t>
      </w:r>
      <w:r w:rsidRPr="004B5E21">
        <w:rPr>
          <w:sz w:val="22"/>
          <w:szCs w:val="22"/>
        </w:rPr>
        <w:t xml:space="preserve"> 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18E702CE" w14:textId="4795EFE0" w:rsidR="00C30738" w:rsidRDefault="00C30738" w:rsidP="002E7DFF">
      <w:pPr>
        <w:pStyle w:val="NormalWeb"/>
      </w:pPr>
      <w:r>
        <w:rPr>
          <w:noProof/>
        </w:rPr>
        <w:lastRenderedPageBreak/>
        <w:drawing>
          <wp:inline distT="0" distB="0" distL="0" distR="0" wp14:anchorId="5F968286" wp14:editId="5EF7D295">
            <wp:extent cx="6400800" cy="4928431"/>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15434E17" w14:textId="49D5E5C3"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9.</w:t>
      </w:r>
      <w:r w:rsidRPr="004B5E21">
        <w:rPr>
          <w:sz w:val="22"/>
          <w:szCs w:val="22"/>
        </w:rPr>
        <w:t xml:space="preserve"> </w:t>
      </w:r>
      <w:r w:rsidRPr="004B5E21">
        <w:rPr>
          <w:b/>
          <w:bCs/>
          <w:sz w:val="22"/>
          <w:szCs w:val="22"/>
        </w:rPr>
        <w:t xml:space="preserve">Scupa learns the representation of polarization states in </w:t>
      </w:r>
      <w:r>
        <w:rPr>
          <w:b/>
          <w:bCs/>
          <w:sz w:val="22"/>
          <w:szCs w:val="22"/>
        </w:rPr>
        <w:t>conventional</w:t>
      </w:r>
      <w:r w:rsidRPr="005B61FB">
        <w:rPr>
          <w:b/>
          <w:bCs/>
          <w:sz w:val="22"/>
          <w:szCs w:val="22"/>
        </w:rPr>
        <w:t xml:space="preserve"> dendritic</w:t>
      </w:r>
      <w:r w:rsidRPr="004B5E21">
        <w:rPr>
          <w:b/>
          <w:bCs/>
          <w:sz w:val="22"/>
          <w:szCs w:val="22"/>
        </w:rPr>
        <w:t xml:space="preserve"> cells</w:t>
      </w:r>
      <w:r>
        <w:rPr>
          <w:b/>
          <w:bCs/>
          <w:sz w:val="22"/>
          <w:szCs w:val="22"/>
        </w:rPr>
        <w:t xml:space="preserve"> 2 (cDC2)</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cDC2</w:t>
      </w:r>
      <w:r w:rsidRPr="004B5E21">
        <w:rPr>
          <w:sz w:val="22"/>
          <w:szCs w:val="22"/>
        </w:rPr>
        <w:t xml:space="preserve"> from</w:t>
      </w:r>
      <w:r w:rsidR="006D2C03">
        <w:rPr>
          <w:sz w:val="22"/>
          <w:szCs w:val="22"/>
        </w:rPr>
        <w:t xml:space="preserve"> the</w:t>
      </w:r>
      <w:r w:rsidRPr="004B5E21">
        <w:rPr>
          <w:sz w:val="22"/>
          <w:szCs w:val="22"/>
        </w:rPr>
        <w:t xml:space="preserve"> 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5E20394E" w14:textId="77777777" w:rsidR="005B61FB" w:rsidRDefault="005B61FB" w:rsidP="002E7DFF">
      <w:pPr>
        <w:pStyle w:val="NormalWeb"/>
      </w:pPr>
    </w:p>
    <w:p w14:paraId="2BC11C51" w14:textId="3F34ED78" w:rsidR="00C30738" w:rsidRDefault="00C30738" w:rsidP="002E7DFF">
      <w:pPr>
        <w:pStyle w:val="NormalWeb"/>
      </w:pPr>
      <w:r>
        <w:rPr>
          <w:noProof/>
        </w:rPr>
        <w:lastRenderedPageBreak/>
        <w:drawing>
          <wp:inline distT="0" distB="0" distL="0" distR="0" wp14:anchorId="2EA46ADC" wp14:editId="7EF72226">
            <wp:extent cx="6400800" cy="4928431"/>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0EFD2F6E" w14:textId="78FD1AC6"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10.</w:t>
      </w:r>
      <w:r w:rsidRPr="004B5E21">
        <w:rPr>
          <w:sz w:val="22"/>
          <w:szCs w:val="22"/>
        </w:rPr>
        <w:t xml:space="preserve"> </w:t>
      </w:r>
      <w:r w:rsidRPr="004B5E21">
        <w:rPr>
          <w:b/>
          <w:bCs/>
          <w:sz w:val="22"/>
          <w:szCs w:val="22"/>
        </w:rPr>
        <w:t xml:space="preserve">Scupa learns the representation of polarization states in </w:t>
      </w:r>
      <w:r>
        <w:rPr>
          <w:b/>
          <w:bCs/>
          <w:sz w:val="22"/>
          <w:szCs w:val="22"/>
        </w:rPr>
        <w:t>migratory</w:t>
      </w:r>
      <w:r w:rsidRPr="005B61FB">
        <w:rPr>
          <w:b/>
          <w:bCs/>
          <w:sz w:val="22"/>
          <w:szCs w:val="22"/>
        </w:rPr>
        <w:t xml:space="preserve"> dendritic</w:t>
      </w:r>
      <w:r w:rsidRPr="004B5E21">
        <w:rPr>
          <w:b/>
          <w:bCs/>
          <w:sz w:val="22"/>
          <w:szCs w:val="22"/>
        </w:rPr>
        <w:t xml:space="preserve"> cells</w:t>
      </w:r>
      <w:r>
        <w:rPr>
          <w:b/>
          <w:bCs/>
          <w:sz w:val="22"/>
          <w:szCs w:val="22"/>
        </w:rPr>
        <w:t xml:space="preserve"> (</w:t>
      </w:r>
      <w:bookmarkStart w:id="0" w:name="_Hlk173324631"/>
      <w:proofErr w:type="spellStart"/>
      <w:r>
        <w:rPr>
          <w:b/>
          <w:bCs/>
          <w:sz w:val="22"/>
          <w:szCs w:val="22"/>
        </w:rPr>
        <w:t>MigDCs</w:t>
      </w:r>
      <w:bookmarkEnd w:id="0"/>
      <w:proofErr w:type="spellEnd"/>
      <w:r>
        <w:rPr>
          <w:b/>
          <w:bCs/>
          <w:sz w:val="22"/>
          <w:szCs w:val="22"/>
        </w:rPr>
        <w:t>)</w:t>
      </w:r>
      <w:r w:rsidRPr="004B5E21">
        <w:rPr>
          <w:b/>
          <w:bCs/>
          <w:sz w:val="22"/>
          <w:szCs w:val="22"/>
        </w:rPr>
        <w:t>.</w:t>
      </w:r>
      <w:r>
        <w:rPr>
          <w:b/>
          <w:bCs/>
          <w:sz w:val="22"/>
          <w:szCs w:val="22"/>
        </w:rPr>
        <w:t xml:space="preserve"> </w:t>
      </w:r>
      <w:r w:rsidRPr="004B5E21">
        <w:rPr>
          <w:sz w:val="22"/>
          <w:szCs w:val="22"/>
        </w:rPr>
        <w:t xml:space="preserve">a. UMAP plots showing </w:t>
      </w:r>
      <w:proofErr w:type="spellStart"/>
      <w:r w:rsidRPr="005B61FB">
        <w:rPr>
          <w:sz w:val="22"/>
          <w:szCs w:val="22"/>
        </w:rPr>
        <w:t>MigDCs</w:t>
      </w:r>
      <w:proofErr w:type="spellEnd"/>
      <w:r w:rsidRPr="004B5E21">
        <w:rPr>
          <w:sz w:val="22"/>
          <w:szCs w:val="22"/>
        </w:rPr>
        <w:t xml:space="preserve"> from </w:t>
      </w:r>
      <w:r w:rsidR="006D2C03">
        <w:rPr>
          <w:sz w:val="22"/>
          <w:szCs w:val="22"/>
        </w:rPr>
        <w:t xml:space="preserve">the </w:t>
      </w:r>
      <w:r w:rsidRPr="004B5E21">
        <w:rPr>
          <w:sz w:val="22"/>
          <w:szCs w:val="22"/>
        </w:rPr>
        <w:t>samples treated with driving cytokines of each polarization state or</w:t>
      </w:r>
      <w:r w:rsidR="006D2C03">
        <w:rPr>
          <w:sz w:val="22"/>
          <w:szCs w:val="22"/>
        </w:rPr>
        <w:t xml:space="preserve"> from the</w:t>
      </w:r>
      <w:r w:rsidRPr="004B5E21">
        <w:rPr>
          <w:sz w:val="22"/>
          <w:szCs w:val="22"/>
        </w:rPr>
        <w:t xml:space="preserve"> 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6C86EB49" w14:textId="77777777" w:rsidR="005B61FB" w:rsidRDefault="005B61FB" w:rsidP="002E7DFF">
      <w:pPr>
        <w:pStyle w:val="NormalWeb"/>
      </w:pPr>
    </w:p>
    <w:p w14:paraId="50593D6A" w14:textId="77B7AA64" w:rsidR="00C30738" w:rsidRDefault="00C30738" w:rsidP="002E7DFF">
      <w:pPr>
        <w:pStyle w:val="NormalWeb"/>
      </w:pPr>
      <w:r>
        <w:rPr>
          <w:noProof/>
        </w:rPr>
        <w:lastRenderedPageBreak/>
        <w:drawing>
          <wp:inline distT="0" distB="0" distL="0" distR="0" wp14:anchorId="5FF19B27" wp14:editId="59EA58FF">
            <wp:extent cx="6400720" cy="3938904"/>
            <wp:effectExtent l="0" t="0" r="63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400720" cy="3938904"/>
                    </a:xfrm>
                    <a:prstGeom prst="rect">
                      <a:avLst/>
                    </a:prstGeom>
                  </pic:spPr>
                </pic:pic>
              </a:graphicData>
            </a:graphic>
          </wp:inline>
        </w:drawing>
      </w:r>
    </w:p>
    <w:p w14:paraId="07A6ED89" w14:textId="0D14B1FC"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11.</w:t>
      </w:r>
      <w:r w:rsidRPr="004B5E21">
        <w:rPr>
          <w:sz w:val="22"/>
          <w:szCs w:val="22"/>
        </w:rPr>
        <w:t xml:space="preserve"> </w:t>
      </w:r>
      <w:r w:rsidRPr="004B5E21">
        <w:rPr>
          <w:b/>
          <w:bCs/>
          <w:sz w:val="22"/>
          <w:szCs w:val="22"/>
        </w:rPr>
        <w:t xml:space="preserve">Scupa learns the representation of polarization states in </w:t>
      </w:r>
      <w:r>
        <w:rPr>
          <w:b/>
          <w:bCs/>
          <w:sz w:val="22"/>
          <w:szCs w:val="22"/>
        </w:rPr>
        <w:t>Langerhans</w:t>
      </w:r>
      <w:r w:rsidRPr="004B5E21">
        <w:rPr>
          <w:b/>
          <w:bCs/>
          <w:sz w:val="22"/>
          <w:szCs w:val="22"/>
        </w:rPr>
        <w:t xml:space="preserve"> cells</w:t>
      </w:r>
      <w:r>
        <w:rPr>
          <w:b/>
          <w:bCs/>
          <w:sz w:val="22"/>
          <w:szCs w:val="22"/>
        </w:rPr>
        <w:t xml:space="preserve"> (LCs)</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LC</w:t>
      </w:r>
      <w:r w:rsidRPr="005B61FB">
        <w:rPr>
          <w:sz w:val="22"/>
          <w:szCs w:val="22"/>
        </w:rPr>
        <w:t>s</w:t>
      </w:r>
      <w:r w:rsidRPr="004B5E21">
        <w:rPr>
          <w:sz w:val="22"/>
          <w:szCs w:val="22"/>
        </w:rPr>
        <w:t xml:space="preserve"> from</w:t>
      </w:r>
      <w:r w:rsidR="006D2C03">
        <w:rPr>
          <w:sz w:val="22"/>
          <w:szCs w:val="22"/>
        </w:rPr>
        <w:t xml:space="preserve"> the</w:t>
      </w:r>
      <w:r w:rsidRPr="004B5E21">
        <w:rPr>
          <w:sz w:val="22"/>
          <w:szCs w:val="22"/>
        </w:rPr>
        <w:t xml:space="preserve"> 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5C10B2C4" w14:textId="77777777" w:rsidR="005B61FB" w:rsidRDefault="005B61FB" w:rsidP="002E7DFF">
      <w:pPr>
        <w:pStyle w:val="NormalWeb"/>
      </w:pPr>
    </w:p>
    <w:p w14:paraId="737CB514" w14:textId="68D4BBEE" w:rsidR="00C30738" w:rsidRDefault="00C30738" w:rsidP="002E7DFF">
      <w:pPr>
        <w:pStyle w:val="NormalWeb"/>
      </w:pPr>
      <w:r>
        <w:rPr>
          <w:noProof/>
        </w:rPr>
        <w:lastRenderedPageBreak/>
        <w:drawing>
          <wp:inline distT="0" distB="0" distL="0" distR="0" wp14:anchorId="081A78C9" wp14:editId="3BCD1114">
            <wp:extent cx="6400720" cy="3938904"/>
            <wp:effectExtent l="0" t="0" r="63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00720" cy="3938904"/>
                    </a:xfrm>
                    <a:prstGeom prst="rect">
                      <a:avLst/>
                    </a:prstGeom>
                  </pic:spPr>
                </pic:pic>
              </a:graphicData>
            </a:graphic>
          </wp:inline>
        </w:drawing>
      </w:r>
    </w:p>
    <w:p w14:paraId="1401101C" w14:textId="16C7B708"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12.</w:t>
      </w:r>
      <w:r w:rsidRPr="004B5E21">
        <w:rPr>
          <w:sz w:val="22"/>
          <w:szCs w:val="22"/>
        </w:rPr>
        <w:t xml:space="preserve"> </w:t>
      </w:r>
      <w:r w:rsidRPr="004B5E21">
        <w:rPr>
          <w:b/>
          <w:bCs/>
          <w:sz w:val="22"/>
          <w:szCs w:val="22"/>
        </w:rPr>
        <w:t xml:space="preserve">Scupa learns the representation of polarization states in </w:t>
      </w:r>
      <w:r>
        <w:rPr>
          <w:b/>
          <w:bCs/>
          <w:sz w:val="22"/>
          <w:szCs w:val="22"/>
        </w:rPr>
        <w:t>macrophages</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macrophage</w:t>
      </w:r>
      <w:r w:rsidRPr="005B61FB">
        <w:rPr>
          <w:sz w:val="22"/>
          <w:szCs w:val="22"/>
        </w:rPr>
        <w:t>s</w:t>
      </w:r>
      <w:r w:rsidRPr="004B5E21">
        <w:rPr>
          <w:sz w:val="22"/>
          <w:szCs w:val="22"/>
        </w:rPr>
        <w:t xml:space="preserve"> from </w:t>
      </w:r>
      <w:r w:rsidR="006D2C03">
        <w:rPr>
          <w:sz w:val="22"/>
          <w:szCs w:val="22"/>
        </w:rPr>
        <w:t xml:space="preserve">the </w:t>
      </w:r>
      <w:r w:rsidRPr="004B5E21">
        <w:rPr>
          <w:sz w:val="22"/>
          <w:szCs w:val="22"/>
        </w:rPr>
        <w:t xml:space="preserve">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443A84AF" w14:textId="77777777" w:rsidR="005B61FB" w:rsidRDefault="005B61FB" w:rsidP="002E7DFF">
      <w:pPr>
        <w:pStyle w:val="NormalWeb"/>
      </w:pPr>
    </w:p>
    <w:p w14:paraId="68E9FC42" w14:textId="0E5C0CA7" w:rsidR="00C30738" w:rsidRDefault="00C30738" w:rsidP="002E7DFF">
      <w:pPr>
        <w:pStyle w:val="NormalWeb"/>
      </w:pPr>
      <w:r>
        <w:rPr>
          <w:noProof/>
        </w:rPr>
        <w:lastRenderedPageBreak/>
        <w:drawing>
          <wp:inline distT="0" distB="0" distL="0" distR="0" wp14:anchorId="395E6AF9" wp14:editId="4D838E0E">
            <wp:extent cx="6400720" cy="3938904"/>
            <wp:effectExtent l="0" t="0" r="63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400720" cy="3938904"/>
                    </a:xfrm>
                    <a:prstGeom prst="rect">
                      <a:avLst/>
                    </a:prstGeom>
                  </pic:spPr>
                </pic:pic>
              </a:graphicData>
            </a:graphic>
          </wp:inline>
        </w:drawing>
      </w:r>
    </w:p>
    <w:p w14:paraId="40A119D2" w14:textId="6135103B"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13.</w:t>
      </w:r>
      <w:r w:rsidRPr="004B5E21">
        <w:rPr>
          <w:sz w:val="22"/>
          <w:szCs w:val="22"/>
        </w:rPr>
        <w:t xml:space="preserve"> </w:t>
      </w:r>
      <w:r w:rsidRPr="004B5E21">
        <w:rPr>
          <w:b/>
          <w:bCs/>
          <w:sz w:val="22"/>
          <w:szCs w:val="22"/>
        </w:rPr>
        <w:t xml:space="preserve">Scupa learns the representation of polarization states in </w:t>
      </w:r>
      <w:r>
        <w:rPr>
          <w:b/>
          <w:bCs/>
          <w:sz w:val="22"/>
          <w:szCs w:val="22"/>
        </w:rPr>
        <w:t>monocytes</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monocyte</w:t>
      </w:r>
      <w:r w:rsidRPr="005B61FB">
        <w:rPr>
          <w:sz w:val="22"/>
          <w:szCs w:val="22"/>
        </w:rPr>
        <w:t>s</w:t>
      </w:r>
      <w:r w:rsidRPr="004B5E21">
        <w:rPr>
          <w:sz w:val="22"/>
          <w:szCs w:val="22"/>
        </w:rPr>
        <w:t xml:space="preserve"> from</w:t>
      </w:r>
      <w:r w:rsidR="006D2C03">
        <w:rPr>
          <w:sz w:val="22"/>
          <w:szCs w:val="22"/>
        </w:rPr>
        <w:t xml:space="preserve"> the</w:t>
      </w:r>
      <w:r w:rsidRPr="004B5E21">
        <w:rPr>
          <w:sz w:val="22"/>
          <w:szCs w:val="22"/>
        </w:rPr>
        <w:t xml:space="preserve"> 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7C5E16E4" w14:textId="77777777" w:rsidR="005B61FB" w:rsidRDefault="005B61FB" w:rsidP="002E7DFF">
      <w:pPr>
        <w:pStyle w:val="NormalWeb"/>
      </w:pPr>
    </w:p>
    <w:p w14:paraId="6F1C0D08" w14:textId="52E5842E" w:rsidR="00C30738" w:rsidRDefault="00C30738" w:rsidP="002E7DFF">
      <w:pPr>
        <w:pStyle w:val="NormalWeb"/>
      </w:pPr>
      <w:r>
        <w:rPr>
          <w:noProof/>
        </w:rPr>
        <w:lastRenderedPageBreak/>
        <w:drawing>
          <wp:inline distT="0" distB="0" distL="0" distR="0" wp14:anchorId="4C057E0A" wp14:editId="381015D8">
            <wp:extent cx="6400800" cy="4928431"/>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00800" cy="4928431"/>
                    </a:xfrm>
                    <a:prstGeom prst="rect">
                      <a:avLst/>
                    </a:prstGeom>
                  </pic:spPr>
                </pic:pic>
              </a:graphicData>
            </a:graphic>
          </wp:inline>
        </w:drawing>
      </w:r>
    </w:p>
    <w:p w14:paraId="6594CC99" w14:textId="1E023AB4" w:rsidR="005B61FB" w:rsidRPr="004B5E21" w:rsidRDefault="005B61FB" w:rsidP="005B61FB">
      <w:pPr>
        <w:pStyle w:val="NormalWeb"/>
        <w:rPr>
          <w:sz w:val="22"/>
          <w:szCs w:val="22"/>
        </w:rPr>
      </w:pPr>
      <w:r w:rsidRPr="004B5E21">
        <w:rPr>
          <w:b/>
          <w:bCs/>
          <w:sz w:val="22"/>
          <w:szCs w:val="22"/>
        </w:rPr>
        <w:t xml:space="preserve">Supplementary Fig. </w:t>
      </w:r>
      <w:r>
        <w:rPr>
          <w:b/>
          <w:bCs/>
          <w:sz w:val="22"/>
          <w:szCs w:val="22"/>
        </w:rPr>
        <w:t>14.</w:t>
      </w:r>
      <w:r w:rsidRPr="004B5E21">
        <w:rPr>
          <w:sz w:val="22"/>
          <w:szCs w:val="22"/>
        </w:rPr>
        <w:t xml:space="preserve"> </w:t>
      </w:r>
      <w:r w:rsidRPr="004B5E21">
        <w:rPr>
          <w:b/>
          <w:bCs/>
          <w:sz w:val="22"/>
          <w:szCs w:val="22"/>
        </w:rPr>
        <w:t xml:space="preserve">Scupa learns the representation of polarization states in </w:t>
      </w:r>
      <w:r>
        <w:rPr>
          <w:b/>
          <w:bCs/>
          <w:sz w:val="22"/>
          <w:szCs w:val="22"/>
        </w:rPr>
        <w:t>neutrophils</w:t>
      </w:r>
      <w:r w:rsidRPr="004B5E21">
        <w:rPr>
          <w:b/>
          <w:bCs/>
          <w:sz w:val="22"/>
          <w:szCs w:val="22"/>
        </w:rPr>
        <w:t>.</w:t>
      </w:r>
      <w:r>
        <w:rPr>
          <w:b/>
          <w:bCs/>
          <w:sz w:val="22"/>
          <w:szCs w:val="22"/>
        </w:rPr>
        <w:t xml:space="preserve"> </w:t>
      </w:r>
      <w:r w:rsidRPr="004B5E21">
        <w:rPr>
          <w:sz w:val="22"/>
          <w:szCs w:val="22"/>
        </w:rPr>
        <w:t xml:space="preserve">a. UMAP plots showing </w:t>
      </w:r>
      <w:r>
        <w:rPr>
          <w:sz w:val="22"/>
          <w:szCs w:val="22"/>
        </w:rPr>
        <w:t>neutrophil</w:t>
      </w:r>
      <w:r w:rsidRPr="005B61FB">
        <w:rPr>
          <w:sz w:val="22"/>
          <w:szCs w:val="22"/>
        </w:rPr>
        <w:t>s</w:t>
      </w:r>
      <w:r w:rsidRPr="004B5E21">
        <w:rPr>
          <w:sz w:val="22"/>
          <w:szCs w:val="22"/>
        </w:rPr>
        <w:t xml:space="preserve"> from</w:t>
      </w:r>
      <w:r w:rsidR="006D2C03">
        <w:rPr>
          <w:sz w:val="22"/>
          <w:szCs w:val="22"/>
        </w:rPr>
        <w:t xml:space="preserve"> the</w:t>
      </w:r>
      <w:r w:rsidRPr="004B5E21">
        <w:rPr>
          <w:sz w:val="22"/>
          <w:szCs w:val="22"/>
        </w:rPr>
        <w:t xml:space="preserve"> samples treated with driving cytokines of each polarization state or </w:t>
      </w:r>
      <w:r w:rsidR="006D2C03">
        <w:rPr>
          <w:sz w:val="22"/>
          <w:szCs w:val="22"/>
        </w:rPr>
        <w:t xml:space="preserve">from the </w:t>
      </w:r>
      <w:r w:rsidRPr="004B5E21">
        <w:rPr>
          <w:sz w:val="22"/>
          <w:szCs w:val="22"/>
        </w:rPr>
        <w:t>control samples treated with PBS. UMAPs are derived from UCE cell embeddings rather than gene expression. b. UMAP plot showing the distribution of fully polarized cells of each polarization state. c. UMAP plots showing polarization scores of each polarization state from Scupa prediction. d. The Spearman correlation coefficients between polarization scores from each two polarization states.</w:t>
      </w:r>
      <w:r>
        <w:rPr>
          <w:sz w:val="22"/>
          <w:szCs w:val="22"/>
        </w:rPr>
        <w:t xml:space="preserve"> </w:t>
      </w:r>
      <w:r w:rsidRPr="004B5E21">
        <w:rPr>
          <w:sz w:val="22"/>
          <w:szCs w:val="22"/>
        </w:rPr>
        <w:t xml:space="preserve">e. </w:t>
      </w:r>
      <w:r w:rsidR="00812839" w:rsidRPr="00812839">
        <w:rPr>
          <w:sz w:val="22"/>
          <w:szCs w:val="22"/>
        </w:rPr>
        <w:t>The distribution of polarization scores by predicted classes using conformal prediction at error level 0.05</w:t>
      </w:r>
      <w:r w:rsidR="00812839" w:rsidRPr="004B5E21">
        <w:rPr>
          <w:sz w:val="22"/>
          <w:szCs w:val="22"/>
        </w:rPr>
        <w:t>.</w:t>
      </w:r>
    </w:p>
    <w:p w14:paraId="4A0CBBFE" w14:textId="77777777" w:rsidR="005B61FB" w:rsidRDefault="005B61FB" w:rsidP="002E7DFF">
      <w:pPr>
        <w:pStyle w:val="NormalWeb"/>
      </w:pPr>
    </w:p>
    <w:p w14:paraId="3CC58B77" w14:textId="7B14AED6" w:rsidR="002E7DFF" w:rsidRDefault="002E7DFF" w:rsidP="002E7DFF">
      <w:pPr>
        <w:pStyle w:val="NormalWeb"/>
      </w:pPr>
      <w:r>
        <w:rPr>
          <w:noProof/>
        </w:rPr>
        <w:lastRenderedPageBreak/>
        <w:drawing>
          <wp:inline distT="0" distB="0" distL="0" distR="0" wp14:anchorId="38E17801" wp14:editId="5BE66F93">
            <wp:extent cx="3209925" cy="77038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210485" cy="7705167"/>
                    </a:xfrm>
                    <a:prstGeom prst="rect">
                      <a:avLst/>
                    </a:prstGeom>
                    <a:noFill/>
                    <a:ln>
                      <a:noFill/>
                    </a:ln>
                  </pic:spPr>
                </pic:pic>
              </a:graphicData>
            </a:graphic>
          </wp:inline>
        </w:drawing>
      </w:r>
    </w:p>
    <w:p w14:paraId="638433B6" w14:textId="382CF393" w:rsidR="007F7BDB" w:rsidRDefault="007F7BDB" w:rsidP="002E7DFF">
      <w:pPr>
        <w:pStyle w:val="NormalWeb"/>
      </w:pPr>
      <w:r w:rsidRPr="004B5E21">
        <w:rPr>
          <w:b/>
          <w:bCs/>
          <w:sz w:val="22"/>
          <w:szCs w:val="22"/>
        </w:rPr>
        <w:t xml:space="preserve">Supplementary Fig. </w:t>
      </w:r>
      <w:r>
        <w:rPr>
          <w:b/>
          <w:bCs/>
          <w:sz w:val="22"/>
          <w:szCs w:val="22"/>
        </w:rPr>
        <w:t>15.</w:t>
      </w:r>
      <w:r w:rsidRPr="004B5E21">
        <w:rPr>
          <w:sz w:val="22"/>
          <w:szCs w:val="22"/>
        </w:rPr>
        <w:t xml:space="preserve"> </w:t>
      </w:r>
      <w:r>
        <w:rPr>
          <w:b/>
          <w:bCs/>
          <w:sz w:val="22"/>
          <w:szCs w:val="22"/>
        </w:rPr>
        <w:t>The number of cells in each immune cell polarization state</w:t>
      </w:r>
      <w:r w:rsidR="001D0859">
        <w:rPr>
          <w:b/>
          <w:bCs/>
          <w:sz w:val="22"/>
          <w:szCs w:val="22"/>
        </w:rPr>
        <w:t xml:space="preserve"> from the Immune Dictionary</w:t>
      </w:r>
      <w:r w:rsidRPr="004B5E21">
        <w:rPr>
          <w:b/>
          <w:bCs/>
          <w:sz w:val="22"/>
          <w:szCs w:val="22"/>
        </w:rPr>
        <w:t>.</w:t>
      </w:r>
    </w:p>
    <w:p w14:paraId="4665F171" w14:textId="7792EA65" w:rsidR="002E7DFF" w:rsidRDefault="00AB2298" w:rsidP="002E7DFF">
      <w:pPr>
        <w:pStyle w:val="NormalWeb"/>
      </w:pPr>
      <w:r>
        <w:rPr>
          <w:noProof/>
        </w:rPr>
        <w:lastRenderedPageBreak/>
        <w:drawing>
          <wp:inline distT="0" distB="0" distL="0" distR="0" wp14:anchorId="5A371CBA" wp14:editId="47E189C1">
            <wp:extent cx="6400800" cy="640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00800" cy="6400800"/>
                    </a:xfrm>
                    <a:prstGeom prst="rect">
                      <a:avLst/>
                    </a:prstGeom>
                  </pic:spPr>
                </pic:pic>
              </a:graphicData>
            </a:graphic>
          </wp:inline>
        </w:drawing>
      </w:r>
    </w:p>
    <w:p w14:paraId="5DC63B90" w14:textId="4E034F2D" w:rsidR="007F7BDB" w:rsidRPr="00525205" w:rsidRDefault="007F7BDB" w:rsidP="007F7BDB">
      <w:pPr>
        <w:pStyle w:val="NormalWeb"/>
      </w:pPr>
      <w:r w:rsidRPr="004B5E21">
        <w:rPr>
          <w:b/>
          <w:bCs/>
          <w:sz w:val="22"/>
          <w:szCs w:val="22"/>
        </w:rPr>
        <w:t xml:space="preserve">Supplementary Fig. </w:t>
      </w:r>
      <w:r>
        <w:rPr>
          <w:b/>
          <w:bCs/>
          <w:sz w:val="22"/>
          <w:szCs w:val="22"/>
        </w:rPr>
        <w:t>1</w:t>
      </w:r>
      <w:r w:rsidR="00864D85">
        <w:rPr>
          <w:b/>
          <w:bCs/>
          <w:sz w:val="22"/>
          <w:szCs w:val="22"/>
        </w:rPr>
        <w:t>6</w:t>
      </w:r>
      <w:r>
        <w:rPr>
          <w:b/>
          <w:bCs/>
          <w:sz w:val="22"/>
          <w:szCs w:val="22"/>
        </w:rPr>
        <w:t>.</w:t>
      </w:r>
      <w:r w:rsidRPr="004B5E21">
        <w:rPr>
          <w:sz w:val="22"/>
          <w:szCs w:val="22"/>
        </w:rPr>
        <w:t xml:space="preserve"> </w:t>
      </w:r>
      <w:r w:rsidR="00525205">
        <w:rPr>
          <w:b/>
          <w:bCs/>
          <w:sz w:val="22"/>
          <w:szCs w:val="22"/>
        </w:rPr>
        <w:t xml:space="preserve">Scupa classified polarized cells and unpolarized cells in </w:t>
      </w:r>
      <w:r w:rsidR="00C81C2D">
        <w:rPr>
          <w:b/>
          <w:bCs/>
          <w:sz w:val="22"/>
          <w:szCs w:val="22"/>
        </w:rPr>
        <w:t xml:space="preserve">the </w:t>
      </w:r>
      <w:r w:rsidR="00525205" w:rsidRPr="00525205">
        <w:rPr>
          <w:b/>
          <w:bCs/>
          <w:sz w:val="22"/>
          <w:szCs w:val="22"/>
        </w:rPr>
        <w:t>IFN-β</w:t>
      </w:r>
      <w:r w:rsidR="00F04B08">
        <w:rPr>
          <w:b/>
          <w:bCs/>
          <w:sz w:val="22"/>
          <w:szCs w:val="22"/>
        </w:rPr>
        <w:t xml:space="preserve"> </w:t>
      </w:r>
      <w:r w:rsidR="00C81C2D">
        <w:rPr>
          <w:b/>
          <w:bCs/>
          <w:sz w:val="22"/>
          <w:szCs w:val="22"/>
        </w:rPr>
        <w:t>stimulation dataset</w:t>
      </w:r>
      <w:r w:rsidRPr="004B5E21">
        <w:rPr>
          <w:b/>
          <w:bCs/>
          <w:sz w:val="22"/>
          <w:szCs w:val="22"/>
        </w:rPr>
        <w:t>.</w:t>
      </w:r>
      <w:r w:rsidR="00525205">
        <w:rPr>
          <w:b/>
          <w:bCs/>
          <w:sz w:val="22"/>
          <w:szCs w:val="22"/>
        </w:rPr>
        <w:t xml:space="preserve"> </w:t>
      </w:r>
      <w:r w:rsidR="00F04B08">
        <w:rPr>
          <w:sz w:val="22"/>
          <w:szCs w:val="22"/>
        </w:rPr>
        <w:t>a</w:t>
      </w:r>
      <w:r w:rsidR="00525205">
        <w:rPr>
          <w:sz w:val="22"/>
          <w:szCs w:val="22"/>
        </w:rPr>
        <w:t>.</w:t>
      </w:r>
      <w:r w:rsidR="00525205" w:rsidRPr="00525205">
        <w:rPr>
          <w:sz w:val="22"/>
          <w:szCs w:val="22"/>
        </w:rPr>
        <w:t xml:space="preserve"> </w:t>
      </w:r>
      <w:r w:rsidR="00525205">
        <w:rPr>
          <w:sz w:val="22"/>
          <w:szCs w:val="22"/>
        </w:rPr>
        <w:t>I</w:t>
      </w:r>
      <w:r w:rsidR="00525205" w:rsidRPr="00525205">
        <w:rPr>
          <w:sz w:val="22"/>
          <w:szCs w:val="22"/>
        </w:rPr>
        <w:t>mmune cells from the control and IFN-β-stimulated samples</w:t>
      </w:r>
      <w:r w:rsidR="00525205">
        <w:rPr>
          <w:sz w:val="22"/>
          <w:szCs w:val="22"/>
        </w:rPr>
        <w:t xml:space="preserve"> showed significant difference</w:t>
      </w:r>
      <w:r w:rsidR="000D3D02">
        <w:rPr>
          <w:sz w:val="22"/>
          <w:szCs w:val="22"/>
        </w:rPr>
        <w:t>s</w:t>
      </w:r>
      <w:r w:rsidR="00525205">
        <w:rPr>
          <w:sz w:val="22"/>
          <w:szCs w:val="22"/>
        </w:rPr>
        <w:t xml:space="preserve"> in polarization score distribution</w:t>
      </w:r>
      <w:r w:rsidR="00656821">
        <w:rPr>
          <w:sz w:val="22"/>
          <w:szCs w:val="22"/>
        </w:rPr>
        <w:t>. b. The number of cells with different class prediction from two samples</w:t>
      </w:r>
      <w:r w:rsidR="00C81C2D">
        <w:rPr>
          <w:sz w:val="22"/>
          <w:szCs w:val="22"/>
        </w:rPr>
        <w:t xml:space="preserve"> </w:t>
      </w:r>
      <w:r w:rsidR="00C81C2D">
        <w:t>The class predictions at error level 0.0</w:t>
      </w:r>
      <w:r w:rsidR="00C81C2D">
        <w:t>5</w:t>
      </w:r>
      <w:r w:rsidR="00656821">
        <w:rPr>
          <w:sz w:val="22"/>
          <w:szCs w:val="22"/>
        </w:rPr>
        <w:t xml:space="preserve">. c. </w:t>
      </w:r>
      <w:r w:rsidR="00656821">
        <w:t xml:space="preserve">The class predictions </w:t>
      </w:r>
      <w:r w:rsidR="00656821">
        <w:t xml:space="preserve">at error level 0.01 </w:t>
      </w:r>
      <w:r w:rsidR="00656821">
        <w:t>transitioned from ‘unpolarized’ to ‘intermediate’, and subsequently to ‘polarized’ with the increasing simulated polarization level</w:t>
      </w:r>
      <w:r w:rsidR="00656821">
        <w:rPr>
          <w:sz w:val="22"/>
          <w:szCs w:val="22"/>
        </w:rPr>
        <w:t xml:space="preserve">. </w:t>
      </w:r>
      <w:r w:rsidR="00656821">
        <w:t xml:space="preserve">There were more </w:t>
      </w:r>
      <w:r w:rsidR="00656821">
        <w:t>‘intermediate’</w:t>
      </w:r>
      <w:r w:rsidR="00656821">
        <w:t xml:space="preserve"> predictions at error level 0.01 than those at error level 0.05 (Fig. 3f)</w:t>
      </w:r>
      <w:r w:rsidR="00656821">
        <w:rPr>
          <w:sz w:val="22"/>
          <w:szCs w:val="22"/>
        </w:rPr>
        <w:t xml:space="preserve">. </w:t>
      </w:r>
      <w:r w:rsidR="00525205" w:rsidRPr="00525205">
        <w:rPr>
          <w:sz w:val="22"/>
          <w:szCs w:val="22"/>
        </w:rPr>
        <w:t>Ctrl: untreated control sample</w:t>
      </w:r>
      <w:r w:rsidR="006D2C03">
        <w:rPr>
          <w:sz w:val="22"/>
          <w:szCs w:val="22"/>
        </w:rPr>
        <w:t>.</w:t>
      </w:r>
      <w:r w:rsidR="00525205" w:rsidRPr="00525205">
        <w:rPr>
          <w:sz w:val="22"/>
          <w:szCs w:val="22"/>
        </w:rPr>
        <w:t xml:space="preserve"> Stim: </w:t>
      </w:r>
      <w:r w:rsidR="00656821" w:rsidRPr="00525205">
        <w:rPr>
          <w:sz w:val="22"/>
          <w:szCs w:val="22"/>
        </w:rPr>
        <w:t>IFN-β</w:t>
      </w:r>
      <w:r w:rsidR="00525205" w:rsidRPr="00525205">
        <w:rPr>
          <w:sz w:val="22"/>
          <w:szCs w:val="22"/>
        </w:rPr>
        <w:t xml:space="preserve">-stimulated sample. </w:t>
      </w:r>
    </w:p>
    <w:p w14:paraId="08EA484F" w14:textId="34513361" w:rsidR="00FD5090" w:rsidRDefault="00FD5090"/>
    <w:sectPr w:rsidR="00FD5090" w:rsidSect="002E7DFF">
      <w:pgSz w:w="12240" w:h="15840"/>
      <w:pgMar w:top="1440" w:right="1080" w:bottom="144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6F35"/>
    <w:rsid w:val="000D3D02"/>
    <w:rsid w:val="001D0859"/>
    <w:rsid w:val="002E7DFF"/>
    <w:rsid w:val="004B225C"/>
    <w:rsid w:val="004B5E21"/>
    <w:rsid w:val="00525205"/>
    <w:rsid w:val="005A5B8D"/>
    <w:rsid w:val="005B61FB"/>
    <w:rsid w:val="00620085"/>
    <w:rsid w:val="00656821"/>
    <w:rsid w:val="006D2C03"/>
    <w:rsid w:val="007F7BDB"/>
    <w:rsid w:val="00812839"/>
    <w:rsid w:val="00864D85"/>
    <w:rsid w:val="00945C22"/>
    <w:rsid w:val="00A9357B"/>
    <w:rsid w:val="00AB2298"/>
    <w:rsid w:val="00C26F35"/>
    <w:rsid w:val="00C30738"/>
    <w:rsid w:val="00C658E8"/>
    <w:rsid w:val="00C81C2D"/>
    <w:rsid w:val="00E310F0"/>
    <w:rsid w:val="00F04B08"/>
    <w:rsid w:val="00FA75EE"/>
    <w:rsid w:val="00FD5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869AB"/>
  <w15:chartTrackingRefBased/>
  <w15:docId w15:val="{7B95ACC0-C20A-4F3A-9FA2-089103955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F3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26F35"/>
    <w:rPr>
      <w:color w:val="0563C1" w:themeColor="hyperlink"/>
      <w:u w:val="single"/>
    </w:rPr>
  </w:style>
  <w:style w:type="paragraph" w:styleId="NormalWeb">
    <w:name w:val="Normal (Web)"/>
    <w:basedOn w:val="Normal"/>
    <w:uiPriority w:val="99"/>
    <w:semiHidden/>
    <w:unhideWhenUsed/>
    <w:rsid w:val="002E7DFF"/>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6D2C03"/>
    <w:pPr>
      <w:spacing w:after="0" w:line="240" w:lineRule="auto"/>
    </w:pPr>
  </w:style>
  <w:style w:type="character" w:styleId="CommentReference">
    <w:name w:val="annotation reference"/>
    <w:basedOn w:val="DefaultParagraphFont"/>
    <w:uiPriority w:val="99"/>
    <w:semiHidden/>
    <w:unhideWhenUsed/>
    <w:rsid w:val="006D2C03"/>
    <w:rPr>
      <w:sz w:val="16"/>
      <w:szCs w:val="16"/>
    </w:rPr>
  </w:style>
  <w:style w:type="paragraph" w:styleId="CommentText">
    <w:name w:val="annotation text"/>
    <w:basedOn w:val="Normal"/>
    <w:link w:val="CommentTextChar"/>
    <w:uiPriority w:val="99"/>
    <w:semiHidden/>
    <w:unhideWhenUsed/>
    <w:rsid w:val="006D2C03"/>
    <w:pPr>
      <w:spacing w:line="240" w:lineRule="auto"/>
    </w:pPr>
    <w:rPr>
      <w:sz w:val="20"/>
      <w:szCs w:val="20"/>
    </w:rPr>
  </w:style>
  <w:style w:type="character" w:customStyle="1" w:styleId="CommentTextChar">
    <w:name w:val="Comment Text Char"/>
    <w:basedOn w:val="DefaultParagraphFont"/>
    <w:link w:val="CommentText"/>
    <w:uiPriority w:val="99"/>
    <w:semiHidden/>
    <w:rsid w:val="006D2C03"/>
    <w:rPr>
      <w:sz w:val="20"/>
      <w:szCs w:val="20"/>
    </w:rPr>
  </w:style>
  <w:style w:type="paragraph" w:styleId="CommentSubject">
    <w:name w:val="annotation subject"/>
    <w:basedOn w:val="CommentText"/>
    <w:next w:val="CommentText"/>
    <w:link w:val="CommentSubjectChar"/>
    <w:uiPriority w:val="99"/>
    <w:semiHidden/>
    <w:unhideWhenUsed/>
    <w:rsid w:val="006D2C03"/>
    <w:rPr>
      <w:b/>
      <w:bCs/>
    </w:rPr>
  </w:style>
  <w:style w:type="character" w:customStyle="1" w:styleId="CommentSubjectChar">
    <w:name w:val="Comment Subject Char"/>
    <w:basedOn w:val="CommentTextChar"/>
    <w:link w:val="CommentSubject"/>
    <w:uiPriority w:val="99"/>
    <w:semiHidden/>
    <w:rsid w:val="006D2C0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164289">
      <w:bodyDiv w:val="1"/>
      <w:marLeft w:val="0"/>
      <w:marRight w:val="0"/>
      <w:marTop w:val="0"/>
      <w:marBottom w:val="0"/>
      <w:divBdr>
        <w:top w:val="none" w:sz="0" w:space="0" w:color="auto"/>
        <w:left w:val="none" w:sz="0" w:space="0" w:color="auto"/>
        <w:bottom w:val="none" w:sz="0" w:space="0" w:color="auto"/>
        <w:right w:val="none" w:sz="0" w:space="0" w:color="auto"/>
      </w:divBdr>
    </w:div>
    <w:div w:id="463818151">
      <w:bodyDiv w:val="1"/>
      <w:marLeft w:val="0"/>
      <w:marRight w:val="0"/>
      <w:marTop w:val="0"/>
      <w:marBottom w:val="0"/>
      <w:divBdr>
        <w:top w:val="none" w:sz="0" w:space="0" w:color="auto"/>
        <w:left w:val="none" w:sz="0" w:space="0" w:color="auto"/>
        <w:bottom w:val="none" w:sz="0" w:space="0" w:color="auto"/>
        <w:right w:val="none" w:sz="0" w:space="0" w:color="auto"/>
      </w:divBdr>
    </w:div>
    <w:div w:id="571551150">
      <w:bodyDiv w:val="1"/>
      <w:marLeft w:val="0"/>
      <w:marRight w:val="0"/>
      <w:marTop w:val="0"/>
      <w:marBottom w:val="0"/>
      <w:divBdr>
        <w:top w:val="none" w:sz="0" w:space="0" w:color="auto"/>
        <w:left w:val="none" w:sz="0" w:space="0" w:color="auto"/>
        <w:bottom w:val="none" w:sz="0" w:space="0" w:color="auto"/>
        <w:right w:val="none" w:sz="0" w:space="0" w:color="auto"/>
      </w:divBdr>
    </w:div>
    <w:div w:id="893858854">
      <w:bodyDiv w:val="1"/>
      <w:marLeft w:val="0"/>
      <w:marRight w:val="0"/>
      <w:marTop w:val="0"/>
      <w:marBottom w:val="0"/>
      <w:divBdr>
        <w:top w:val="none" w:sz="0" w:space="0" w:color="auto"/>
        <w:left w:val="none" w:sz="0" w:space="0" w:color="auto"/>
        <w:bottom w:val="none" w:sz="0" w:space="0" w:color="auto"/>
        <w:right w:val="none" w:sz="0" w:space="0" w:color="auto"/>
      </w:divBdr>
    </w:div>
    <w:div w:id="1564370780">
      <w:bodyDiv w:val="1"/>
      <w:marLeft w:val="0"/>
      <w:marRight w:val="0"/>
      <w:marTop w:val="0"/>
      <w:marBottom w:val="0"/>
      <w:divBdr>
        <w:top w:val="none" w:sz="0" w:space="0" w:color="auto"/>
        <w:left w:val="none" w:sz="0" w:space="0" w:color="auto"/>
        <w:bottom w:val="none" w:sz="0" w:space="0" w:color="auto"/>
        <w:right w:val="none" w:sz="0" w:space="0" w:color="auto"/>
      </w:divBdr>
    </w:div>
    <w:div w:id="1877692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1186</TotalTime>
  <Pages>17</Pages>
  <Words>1619</Words>
  <Characters>9229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UT Health</Company>
  <LinksUpToDate>false</LinksUpToDate>
  <CharactersWithSpaces>10827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Wendao</dc:creator>
  <cp:keywords/>
  <dc:description/>
  <cp:lastModifiedBy>Liu, Wendao</cp:lastModifiedBy>
  <cp:revision>22</cp:revision>
  <cp:lastPrinted>2024-08-15T14:55:00Z</cp:lastPrinted>
  <dcterms:created xsi:type="dcterms:W3CDTF">2024-07-31T15:41:00Z</dcterms:created>
  <dcterms:modified xsi:type="dcterms:W3CDTF">2025-01-10T20:06:00Z</dcterms:modified>
</cp:coreProperties>
</file>